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4D3A57" w:rsidRDefault="00E90E4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4D3A57">
        <w:rPr>
          <w:lang w:val="en-GB"/>
        </w:rPr>
        <w:t>3GPP TSG-RAN WG</w:t>
      </w:r>
      <w:r w:rsidR="007730BD" w:rsidRPr="004D3A57">
        <w:rPr>
          <w:lang w:val="en-GB"/>
        </w:rPr>
        <w:t>2</w:t>
      </w:r>
      <w:r w:rsidRPr="004D3A57">
        <w:rPr>
          <w:lang w:val="en-GB"/>
        </w:rPr>
        <w:t xml:space="preserve"> #</w:t>
      </w:r>
      <w:r w:rsidR="00AE3743" w:rsidRPr="004D3A57">
        <w:rPr>
          <w:lang w:val="en-GB"/>
        </w:rPr>
        <w:t>9</w:t>
      </w:r>
      <w:r w:rsidR="00C544E1" w:rsidRPr="004D3A57">
        <w:rPr>
          <w:lang w:val="en-GB"/>
        </w:rPr>
        <w:t>8</w:t>
      </w:r>
      <w:r w:rsidRPr="004D3A57">
        <w:rPr>
          <w:lang w:val="en-GB"/>
        </w:rPr>
        <w:tab/>
      </w:r>
      <w:proofErr w:type="spellStart"/>
      <w:r w:rsidRPr="004D3A57">
        <w:rPr>
          <w:sz w:val="32"/>
          <w:szCs w:val="32"/>
          <w:lang w:val="en-GB"/>
        </w:rPr>
        <w:t>Tdoc</w:t>
      </w:r>
      <w:proofErr w:type="spellEnd"/>
      <w:r w:rsidRPr="004D3A57">
        <w:rPr>
          <w:sz w:val="32"/>
          <w:szCs w:val="32"/>
          <w:lang w:val="en-GB"/>
        </w:rPr>
        <w:t xml:space="preserve"> </w:t>
      </w:r>
      <w:r w:rsidR="0017763A" w:rsidRPr="004D3A57">
        <w:rPr>
          <w:sz w:val="32"/>
          <w:szCs w:val="32"/>
          <w:lang w:val="en-GB"/>
        </w:rPr>
        <w:t>R2-1704416</w:t>
      </w:r>
    </w:p>
    <w:p w:rsidR="00E90E49" w:rsidRPr="004D3A57" w:rsidRDefault="00C544E1" w:rsidP="00311702">
      <w:pPr>
        <w:pStyle w:val="3GPPHeader"/>
        <w:rPr>
          <w:lang w:val="en-GB"/>
        </w:rPr>
      </w:pPr>
      <w:r w:rsidRPr="004D3A57">
        <w:rPr>
          <w:lang w:val="en-GB"/>
        </w:rPr>
        <w:t>Hangz</w:t>
      </w:r>
      <w:r w:rsidR="00EA0B99" w:rsidRPr="004D3A57">
        <w:rPr>
          <w:lang w:val="en-GB"/>
        </w:rPr>
        <w:t>h</w:t>
      </w:r>
      <w:r w:rsidRPr="004D3A57">
        <w:rPr>
          <w:lang w:val="en-GB"/>
        </w:rPr>
        <w:t>ou</w:t>
      </w:r>
      <w:r w:rsidR="00AE3743" w:rsidRPr="004D3A57">
        <w:rPr>
          <w:lang w:val="en-GB"/>
        </w:rPr>
        <w:t xml:space="preserve">, </w:t>
      </w:r>
      <w:r w:rsidRPr="004D3A57">
        <w:rPr>
          <w:lang w:val="en-GB"/>
        </w:rPr>
        <w:t>China</w:t>
      </w:r>
      <w:r w:rsidR="00AE3743" w:rsidRPr="004D3A57">
        <w:rPr>
          <w:lang w:val="en-GB"/>
        </w:rPr>
        <w:t xml:space="preserve">, </w:t>
      </w:r>
      <w:r w:rsidRPr="004D3A57">
        <w:rPr>
          <w:lang w:val="en-GB"/>
        </w:rPr>
        <w:t>15</w:t>
      </w:r>
      <w:r w:rsidRPr="004D3A57">
        <w:rPr>
          <w:vertAlign w:val="superscript"/>
          <w:lang w:val="en-GB"/>
        </w:rPr>
        <w:t>th</w:t>
      </w:r>
      <w:r w:rsidRPr="004D3A57">
        <w:rPr>
          <w:lang w:val="en-GB"/>
        </w:rPr>
        <w:t xml:space="preserve"> </w:t>
      </w:r>
      <w:r w:rsidR="00AE3743" w:rsidRPr="004D3A57">
        <w:rPr>
          <w:lang w:val="en-GB"/>
        </w:rPr>
        <w:t xml:space="preserve">– </w:t>
      </w:r>
      <w:r w:rsidRPr="004D3A57">
        <w:rPr>
          <w:lang w:val="en-GB"/>
        </w:rPr>
        <w:t>19</w:t>
      </w:r>
      <w:r w:rsidR="00AE3743" w:rsidRPr="004D3A57">
        <w:rPr>
          <w:vertAlign w:val="superscript"/>
          <w:lang w:val="en-GB"/>
        </w:rPr>
        <w:t>th</w:t>
      </w:r>
      <w:r w:rsidR="00AE3743" w:rsidRPr="004D3A57">
        <w:rPr>
          <w:lang w:val="en-GB"/>
        </w:rPr>
        <w:t xml:space="preserve"> </w:t>
      </w:r>
      <w:r w:rsidRPr="004D3A57">
        <w:rPr>
          <w:lang w:val="en-GB"/>
        </w:rPr>
        <w:t xml:space="preserve">May </w:t>
      </w:r>
      <w:r w:rsidR="00AE3743" w:rsidRPr="004D3A57">
        <w:rPr>
          <w:lang w:val="en-GB"/>
        </w:rPr>
        <w:t>2017</w:t>
      </w:r>
    </w:p>
    <w:p w:rsidR="00E90E49" w:rsidRPr="004D3A57" w:rsidRDefault="00E90E49" w:rsidP="00357380">
      <w:pPr>
        <w:pStyle w:val="3GPPHeader"/>
        <w:rPr>
          <w:lang w:val="en-GB"/>
        </w:rPr>
      </w:pPr>
    </w:p>
    <w:p w:rsidR="00E90E49" w:rsidRPr="00A453F0" w:rsidRDefault="00E90E49" w:rsidP="00311702">
      <w:pPr>
        <w:pStyle w:val="3GPPHeader"/>
        <w:rPr>
          <w:sz w:val="22"/>
          <w:lang w:val="sv-SE"/>
        </w:rPr>
      </w:pPr>
      <w:r w:rsidRPr="00A453F0">
        <w:rPr>
          <w:sz w:val="22"/>
          <w:lang w:val="sv-SE"/>
        </w:rPr>
        <w:t>Agenda Item:</w:t>
      </w:r>
      <w:r w:rsidRPr="00A453F0">
        <w:rPr>
          <w:sz w:val="22"/>
          <w:lang w:val="sv-SE"/>
        </w:rPr>
        <w:tab/>
      </w:r>
      <w:proofErr w:type="gramStart"/>
      <w:r w:rsidR="0017763A">
        <w:rPr>
          <w:sz w:val="22"/>
          <w:lang w:val="sv-SE"/>
        </w:rPr>
        <w:t>10.2.2</w:t>
      </w:r>
      <w:proofErr w:type="gramEnd"/>
    </w:p>
    <w:p w:rsidR="00E90E49" w:rsidRPr="004D3A57" w:rsidRDefault="003D3C45" w:rsidP="00F64C2B">
      <w:pPr>
        <w:pStyle w:val="3GPPHeader"/>
        <w:rPr>
          <w:sz w:val="22"/>
          <w:lang w:val="en-GB"/>
        </w:rPr>
      </w:pPr>
      <w:r w:rsidRPr="004D3A57">
        <w:rPr>
          <w:sz w:val="22"/>
          <w:lang w:val="en-GB"/>
        </w:rPr>
        <w:t>Source:</w:t>
      </w:r>
      <w:r w:rsidR="00E90E49" w:rsidRPr="004D3A57">
        <w:rPr>
          <w:sz w:val="22"/>
          <w:lang w:val="en-GB"/>
        </w:rPr>
        <w:tab/>
      </w:r>
      <w:r w:rsidR="00F64C2B" w:rsidRPr="004D3A57">
        <w:rPr>
          <w:sz w:val="22"/>
          <w:lang w:val="en-GB"/>
        </w:rPr>
        <w:t>Ericsson</w:t>
      </w:r>
    </w:p>
    <w:p w:rsidR="00E90E49" w:rsidRPr="004D3A57" w:rsidRDefault="003D3C45" w:rsidP="00311702">
      <w:pPr>
        <w:pStyle w:val="3GPPHeader"/>
        <w:rPr>
          <w:sz w:val="22"/>
          <w:lang w:val="en-GB"/>
        </w:rPr>
      </w:pPr>
      <w:r w:rsidRPr="004D3A57">
        <w:rPr>
          <w:sz w:val="22"/>
          <w:lang w:val="en-GB"/>
        </w:rPr>
        <w:t>Title:</w:t>
      </w:r>
      <w:r w:rsidR="00E90E49" w:rsidRPr="004D3A57">
        <w:rPr>
          <w:sz w:val="22"/>
          <w:lang w:val="en-GB"/>
        </w:rPr>
        <w:tab/>
      </w:r>
      <w:r w:rsidR="00194517" w:rsidRPr="004D3A57">
        <w:rPr>
          <w:sz w:val="22"/>
          <w:lang w:val="en-GB"/>
        </w:rPr>
        <w:t>Inconsistencies regarding the agreements on the split bearer handling in case of RLF</w:t>
      </w:r>
    </w:p>
    <w:p w:rsidR="00E90E49" w:rsidRPr="00CE0424" w:rsidRDefault="00E90E49" w:rsidP="00D546FF">
      <w:pPr>
        <w:pStyle w:val="3GPPHeader"/>
        <w:rPr>
          <w:sz w:val="22"/>
        </w:rPr>
      </w:pPr>
      <w:proofErr w:type="spellStart"/>
      <w:r w:rsidRPr="00CE0424">
        <w:rPr>
          <w:sz w:val="22"/>
        </w:rPr>
        <w:t>Document</w:t>
      </w:r>
      <w:proofErr w:type="spellEnd"/>
      <w:r w:rsidRPr="00CE0424">
        <w:rPr>
          <w:sz w:val="22"/>
        </w:rPr>
        <w:t xml:space="preserve"> for:</w:t>
      </w:r>
      <w:r w:rsidRPr="00CE0424">
        <w:rPr>
          <w:sz w:val="22"/>
        </w:rPr>
        <w:tab/>
      </w:r>
      <w:proofErr w:type="spellStart"/>
      <w:r w:rsidR="0017763A">
        <w:rPr>
          <w:sz w:val="22"/>
        </w:rPr>
        <w:t>Discussion</w:t>
      </w:r>
      <w:bookmarkStart w:id="0" w:name="_GoBack"/>
      <w:bookmarkEnd w:id="0"/>
      <w:proofErr w:type="spellEnd"/>
    </w:p>
    <w:p w:rsidR="00E90E49" w:rsidRPr="00CE0424" w:rsidRDefault="00E90E49" w:rsidP="00E90E49"/>
    <w:p w:rsidR="00C24345" w:rsidRDefault="00F44ACA" w:rsidP="00A2052C">
      <w:pPr>
        <w:pStyle w:val="Heading1"/>
      </w:pPr>
      <w:r>
        <w:t>Discussion and Proposal</w:t>
      </w:r>
    </w:p>
    <w:p w:rsidR="00194517" w:rsidRPr="004D3A57" w:rsidRDefault="00894D63" w:rsidP="00894D63">
      <w:pPr>
        <w:rPr>
          <w:lang w:val="en-GB"/>
        </w:rPr>
      </w:pPr>
      <w:r w:rsidRPr="004D3A57">
        <w:rPr>
          <w:lang w:val="en-GB"/>
        </w:rPr>
        <w:t>At the last RAN2 meeting the</w:t>
      </w:r>
      <w:r w:rsidR="00194517" w:rsidRPr="004D3A57">
        <w:rPr>
          <w:lang w:val="en-GB"/>
        </w:rPr>
        <w:t xml:space="preserve"> following agreements we made</w:t>
      </w:r>
    </w:p>
    <w:p w:rsidR="00194517" w:rsidRPr="004D3A57" w:rsidRDefault="00194517" w:rsidP="00194517">
      <w:pPr>
        <w:pStyle w:val="Doc-text2"/>
        <w:rPr>
          <w:lang w:val="en-GB"/>
        </w:rPr>
      </w:pP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Agreement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1:</w:t>
      </w:r>
      <w:r w:rsidRPr="004D3A57">
        <w:rPr>
          <w:lang w:val="en-GB"/>
        </w:rPr>
        <w:tab/>
        <w:t xml:space="preserve">If radio link failure is detected for MCG, UE initiates RRC connection re-establishment procedure with the </w:t>
      </w:r>
      <w:proofErr w:type="spellStart"/>
      <w:r w:rsidRPr="004D3A57">
        <w:rPr>
          <w:lang w:val="en-GB"/>
        </w:rPr>
        <w:t>PCell</w:t>
      </w:r>
      <w:proofErr w:type="spellEnd"/>
      <w:r w:rsidRPr="004D3A57">
        <w:rPr>
          <w:lang w:val="en-GB"/>
        </w:rPr>
        <w:t>.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2:</w:t>
      </w:r>
      <w:r w:rsidRPr="004D3A57">
        <w:rPr>
          <w:lang w:val="en-GB"/>
        </w:rPr>
        <w:tab/>
        <w:t>If radio link failure is detected for SCG, UE suspends all SCG radio bearers (</w:t>
      </w:r>
      <w:r w:rsidRPr="004D3A57">
        <w:rPr>
          <w:highlight w:val="yellow"/>
          <w:lang w:val="en-GB"/>
        </w:rPr>
        <w:t>including SCG split bearers</w:t>
      </w:r>
      <w:r w:rsidRPr="004D3A57">
        <w:rPr>
          <w:lang w:val="en-GB"/>
        </w:rPr>
        <w:t>) and SCG transmissions for split radio bearers, and reports SCG failure information to MN.</w:t>
      </w:r>
    </w:p>
    <w:p w:rsidR="00194517" w:rsidRPr="004D3A57" w:rsidRDefault="00194517" w:rsidP="00894D63">
      <w:pPr>
        <w:rPr>
          <w:lang w:val="en-GB"/>
        </w:rPr>
      </w:pPr>
    </w:p>
    <w:p w:rsidR="00194517" w:rsidRPr="004D3A57" w:rsidRDefault="00194517" w:rsidP="00894D63">
      <w:pPr>
        <w:rPr>
          <w:lang w:val="en-GB"/>
        </w:rPr>
      </w:pPr>
      <w:r w:rsidRPr="004D3A57">
        <w:rPr>
          <w:lang w:val="en-GB"/>
        </w:rPr>
        <w:t>And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Agreements: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 xml:space="preserve">1: In LTE-NR DC, following </w:t>
      </w:r>
      <w:proofErr w:type="spellStart"/>
      <w:r w:rsidRPr="004D3A57">
        <w:rPr>
          <w:lang w:val="en-GB"/>
        </w:rPr>
        <w:t>SgNB</w:t>
      </w:r>
      <w:proofErr w:type="spellEnd"/>
      <w:r w:rsidRPr="004D3A57">
        <w:rPr>
          <w:lang w:val="en-GB"/>
        </w:rPr>
        <w:t xml:space="preserve"> failure cases </w:t>
      </w:r>
      <w:proofErr w:type="gramStart"/>
      <w:r w:rsidRPr="004D3A57">
        <w:rPr>
          <w:lang w:val="en-GB"/>
        </w:rPr>
        <w:t>need to</w:t>
      </w:r>
      <w:proofErr w:type="gramEnd"/>
      <w:r w:rsidRPr="004D3A57">
        <w:rPr>
          <w:lang w:val="en-GB"/>
        </w:rPr>
        <w:t xml:space="preserve"> be supported: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-</w:t>
      </w:r>
      <w:r w:rsidRPr="004D3A57">
        <w:rPr>
          <w:lang w:val="en-GB"/>
        </w:rPr>
        <w:tab/>
      </w:r>
      <w:proofErr w:type="spellStart"/>
      <w:r w:rsidRPr="004D3A57">
        <w:rPr>
          <w:lang w:val="en-GB"/>
        </w:rPr>
        <w:t>SgNB</w:t>
      </w:r>
      <w:proofErr w:type="spellEnd"/>
      <w:r w:rsidRPr="004D3A57">
        <w:rPr>
          <w:lang w:val="en-GB"/>
        </w:rPr>
        <w:t xml:space="preserve"> RLF;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-</w:t>
      </w:r>
      <w:r w:rsidRPr="004D3A57">
        <w:rPr>
          <w:lang w:val="en-GB"/>
        </w:rPr>
        <w:tab/>
      </w:r>
      <w:proofErr w:type="spellStart"/>
      <w:r w:rsidRPr="004D3A57">
        <w:rPr>
          <w:lang w:val="en-GB"/>
        </w:rPr>
        <w:t>SgNB</w:t>
      </w:r>
      <w:proofErr w:type="spellEnd"/>
      <w:r w:rsidRPr="004D3A57">
        <w:rPr>
          <w:lang w:val="en-GB"/>
        </w:rPr>
        <w:t xml:space="preserve"> change failure;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-</w:t>
      </w:r>
      <w:r w:rsidRPr="004D3A57">
        <w:rPr>
          <w:lang w:val="en-GB"/>
        </w:rPr>
        <w:tab/>
        <w:t>exceeding the maximum uplink transmission timing difference (if EN-DC supports the synchronised operation case which is RAN1 decision);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-</w:t>
      </w:r>
      <w:r w:rsidRPr="004D3A57">
        <w:rPr>
          <w:lang w:val="en-GB"/>
        </w:rPr>
        <w:tab/>
      </w:r>
      <w:proofErr w:type="spellStart"/>
      <w:r w:rsidRPr="004D3A57">
        <w:rPr>
          <w:lang w:val="en-GB"/>
        </w:rPr>
        <w:t>SgNB</w:t>
      </w:r>
      <w:proofErr w:type="spellEnd"/>
      <w:r w:rsidRPr="004D3A57">
        <w:rPr>
          <w:lang w:val="en-GB"/>
        </w:rPr>
        <w:t xml:space="preserve"> configuration failure (only for message on SCG SRB);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-</w:t>
      </w:r>
      <w:r w:rsidRPr="004D3A57">
        <w:rPr>
          <w:lang w:val="en-GB"/>
        </w:rPr>
        <w:tab/>
      </w:r>
      <w:proofErr w:type="spellStart"/>
      <w:r w:rsidRPr="004D3A57">
        <w:rPr>
          <w:lang w:val="en-GB"/>
        </w:rPr>
        <w:t>SgNB</w:t>
      </w:r>
      <w:proofErr w:type="spellEnd"/>
      <w:r w:rsidRPr="004D3A57">
        <w:rPr>
          <w:lang w:val="en-GB"/>
        </w:rPr>
        <w:t xml:space="preserve"> RRC integrity check failure;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 xml:space="preserve">2: In LTE-NR DC, the UE shall report the </w:t>
      </w:r>
      <w:proofErr w:type="spellStart"/>
      <w:r w:rsidRPr="004D3A57">
        <w:rPr>
          <w:lang w:val="en-GB"/>
        </w:rPr>
        <w:t>SCGFailureInformation</w:t>
      </w:r>
      <w:proofErr w:type="spellEnd"/>
      <w:r w:rsidRPr="004D3A57">
        <w:rPr>
          <w:lang w:val="en-GB"/>
        </w:rPr>
        <w:t xml:space="preserve"> to the </w:t>
      </w:r>
      <w:proofErr w:type="spellStart"/>
      <w:r w:rsidRPr="004D3A57">
        <w:rPr>
          <w:lang w:val="en-GB"/>
        </w:rPr>
        <w:t>MeNB</w:t>
      </w:r>
      <w:proofErr w:type="spellEnd"/>
      <w:r w:rsidRPr="004D3A57">
        <w:rPr>
          <w:lang w:val="en-GB"/>
        </w:rPr>
        <w:t xml:space="preserve"> instead of triggering the reestablishment upon </w:t>
      </w:r>
      <w:proofErr w:type="spellStart"/>
      <w:r w:rsidRPr="004D3A57">
        <w:rPr>
          <w:lang w:val="en-GB"/>
        </w:rPr>
        <w:t>SgNB</w:t>
      </w:r>
      <w:proofErr w:type="spellEnd"/>
      <w:r w:rsidRPr="004D3A57">
        <w:rPr>
          <w:lang w:val="en-GB"/>
        </w:rPr>
        <w:t xml:space="preserve"> failure.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 xml:space="preserve">3: </w:t>
      </w:r>
      <w:r w:rsidRPr="004D3A57">
        <w:rPr>
          <w:lang w:val="en-GB"/>
        </w:rPr>
        <w:tab/>
        <w:t xml:space="preserve">Upon </w:t>
      </w:r>
      <w:proofErr w:type="spellStart"/>
      <w:r w:rsidRPr="004D3A57">
        <w:rPr>
          <w:lang w:val="en-GB"/>
        </w:rPr>
        <w:t>SgNB</w:t>
      </w:r>
      <w:proofErr w:type="spellEnd"/>
      <w:r w:rsidRPr="004D3A57">
        <w:rPr>
          <w:lang w:val="en-GB"/>
        </w:rPr>
        <w:t xml:space="preserve"> failures, UE shall: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-</w:t>
      </w:r>
      <w:r w:rsidRPr="004D3A57">
        <w:rPr>
          <w:lang w:val="en-GB"/>
        </w:rPr>
        <w:tab/>
      </w:r>
      <w:r w:rsidRPr="004D3A57">
        <w:rPr>
          <w:highlight w:val="yellow"/>
          <w:lang w:val="en-GB"/>
        </w:rPr>
        <w:t>Suspend all SCG DRBs and suspend SCG transmission for MCG split DRBs, and SCG split DRBs;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-</w:t>
      </w:r>
      <w:r w:rsidRPr="004D3A57">
        <w:rPr>
          <w:lang w:val="en-GB"/>
        </w:rPr>
        <w:tab/>
        <w:t>Suspend direct SCG SRB and SCG transmission for MCG split SRB;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-</w:t>
      </w:r>
      <w:r w:rsidRPr="004D3A57">
        <w:rPr>
          <w:lang w:val="en-GB"/>
        </w:rPr>
        <w:tab/>
        <w:t>Reset SCG-MAC;</w:t>
      </w:r>
    </w:p>
    <w:p w:rsidR="00194517" w:rsidRPr="004D3A5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D3A57">
        <w:rPr>
          <w:lang w:val="en-GB"/>
        </w:rPr>
        <w:t>-</w:t>
      </w:r>
      <w:r w:rsidRPr="004D3A57">
        <w:rPr>
          <w:lang w:val="en-GB"/>
        </w:rPr>
        <w:tab/>
        <w:t xml:space="preserve">send the </w:t>
      </w:r>
      <w:proofErr w:type="spellStart"/>
      <w:r w:rsidRPr="004D3A57">
        <w:rPr>
          <w:lang w:val="en-GB"/>
        </w:rPr>
        <w:t>SCGFailureInformation</w:t>
      </w:r>
      <w:proofErr w:type="spellEnd"/>
      <w:r w:rsidRPr="004D3A57">
        <w:rPr>
          <w:lang w:val="en-GB"/>
        </w:rPr>
        <w:t xml:space="preserve"> message to the </w:t>
      </w:r>
      <w:proofErr w:type="spellStart"/>
      <w:r w:rsidRPr="004D3A57">
        <w:rPr>
          <w:lang w:val="en-GB"/>
        </w:rPr>
        <w:t>MeNB</w:t>
      </w:r>
      <w:proofErr w:type="spellEnd"/>
      <w:r w:rsidRPr="004D3A57">
        <w:rPr>
          <w:lang w:val="en-GB"/>
        </w:rPr>
        <w:t xml:space="preserve"> with corresponding cause </w:t>
      </w:r>
      <w:proofErr w:type="gramStart"/>
      <w:r w:rsidRPr="004D3A57">
        <w:rPr>
          <w:lang w:val="en-GB"/>
        </w:rPr>
        <w:t>values .</w:t>
      </w:r>
      <w:proofErr w:type="gramEnd"/>
    </w:p>
    <w:p w:rsidR="00194517" w:rsidRPr="004D3A57" w:rsidRDefault="00194517" w:rsidP="00894D63">
      <w:pPr>
        <w:rPr>
          <w:lang w:val="en-GB"/>
        </w:rPr>
      </w:pPr>
    </w:p>
    <w:p w:rsidR="00194517" w:rsidRPr="004D3A57" w:rsidRDefault="00194517" w:rsidP="00894D63">
      <w:pPr>
        <w:rPr>
          <w:lang w:val="en-GB"/>
        </w:rPr>
      </w:pPr>
      <w:r w:rsidRPr="004D3A57">
        <w:rPr>
          <w:lang w:val="en-GB"/>
        </w:rPr>
        <w:t>In our view these agreements are inconsistent</w:t>
      </w:r>
      <w:r w:rsidR="0017763A" w:rsidRPr="004D3A57">
        <w:rPr>
          <w:lang w:val="en-GB"/>
        </w:rPr>
        <w:t xml:space="preserve"> since </w:t>
      </w:r>
      <w:r w:rsidRPr="004D3A57">
        <w:rPr>
          <w:lang w:val="en-GB"/>
        </w:rPr>
        <w:t xml:space="preserve">the first agreement </w:t>
      </w:r>
      <w:r w:rsidR="0017763A" w:rsidRPr="004D3A57">
        <w:rPr>
          <w:lang w:val="en-GB"/>
        </w:rPr>
        <w:t xml:space="preserve">states that </w:t>
      </w:r>
      <w:r w:rsidRPr="004D3A57">
        <w:rPr>
          <w:lang w:val="en-GB"/>
        </w:rPr>
        <w:t xml:space="preserve">all </w:t>
      </w:r>
      <w:r w:rsidR="00F44ACA" w:rsidRPr="004D3A57">
        <w:rPr>
          <w:lang w:val="en-GB"/>
        </w:rPr>
        <w:t xml:space="preserve">the </w:t>
      </w:r>
      <w:r w:rsidRPr="004D3A57">
        <w:rPr>
          <w:lang w:val="en-GB"/>
        </w:rPr>
        <w:t>SCG bearers (split/</w:t>
      </w:r>
      <w:proofErr w:type="spellStart"/>
      <w:r w:rsidRPr="004D3A57">
        <w:rPr>
          <w:lang w:val="en-GB"/>
        </w:rPr>
        <w:t>nosplit</w:t>
      </w:r>
      <w:proofErr w:type="spellEnd"/>
      <w:r w:rsidRPr="004D3A57">
        <w:rPr>
          <w:lang w:val="en-GB"/>
        </w:rPr>
        <w:t>) are completely suspended, while in the second agreement only the</w:t>
      </w:r>
      <w:r w:rsidR="00F44ACA" w:rsidRPr="004D3A57">
        <w:rPr>
          <w:lang w:val="en-GB"/>
        </w:rPr>
        <w:t xml:space="preserve"> SCG (</w:t>
      </w:r>
      <w:proofErr w:type="spellStart"/>
      <w:r w:rsidR="00F44ACA" w:rsidRPr="004D3A57">
        <w:rPr>
          <w:lang w:val="en-GB"/>
        </w:rPr>
        <w:t>nosplit</w:t>
      </w:r>
      <w:proofErr w:type="spellEnd"/>
      <w:r w:rsidR="00F44ACA" w:rsidRPr="004D3A57">
        <w:rPr>
          <w:lang w:val="en-GB"/>
        </w:rPr>
        <w:t>) bearers and the</w:t>
      </w:r>
      <w:r w:rsidRPr="004D3A57">
        <w:rPr>
          <w:lang w:val="en-GB"/>
        </w:rPr>
        <w:t xml:space="preserve"> SCG transmission of the split SCG bearers are suspended. In our view we think that </w:t>
      </w:r>
      <w:r w:rsidR="00F44ACA" w:rsidRPr="004D3A57">
        <w:rPr>
          <w:lang w:val="en-GB"/>
        </w:rPr>
        <w:t xml:space="preserve">second agreement is preferred for performance reasons i.e. that </w:t>
      </w:r>
      <w:r w:rsidRPr="004D3A57">
        <w:rPr>
          <w:lang w:val="en-GB"/>
        </w:rPr>
        <w:t xml:space="preserve">the MCG part of the SCG split bearer should be able to continue run at </w:t>
      </w:r>
      <w:proofErr w:type="spellStart"/>
      <w:r w:rsidRPr="004D3A57">
        <w:rPr>
          <w:lang w:val="en-GB"/>
        </w:rPr>
        <w:t>SeNB</w:t>
      </w:r>
      <w:proofErr w:type="spellEnd"/>
      <w:r w:rsidRPr="004D3A57">
        <w:rPr>
          <w:lang w:val="en-GB"/>
        </w:rPr>
        <w:t xml:space="preserve"> link failure. This would also make the handling of MCG split and SCG split bearer </w:t>
      </w:r>
      <w:r w:rsidR="00F44ACA" w:rsidRPr="004D3A57">
        <w:rPr>
          <w:lang w:val="en-GB"/>
        </w:rPr>
        <w:t xml:space="preserve">more </w:t>
      </w:r>
      <w:r w:rsidRPr="004D3A57">
        <w:rPr>
          <w:lang w:val="en-GB"/>
        </w:rPr>
        <w:t>consistent.</w:t>
      </w:r>
    </w:p>
    <w:p w:rsidR="003A7EF3" w:rsidRPr="004D3A57" w:rsidRDefault="00F44ACA" w:rsidP="00F44ACA">
      <w:pPr>
        <w:pStyle w:val="Proposal"/>
        <w:rPr>
          <w:lang w:val="en-GB"/>
        </w:rPr>
      </w:pPr>
      <w:r w:rsidRPr="004D3A57">
        <w:rPr>
          <w:lang w:val="en-GB"/>
        </w:rPr>
        <w:t xml:space="preserve">At </w:t>
      </w:r>
      <w:proofErr w:type="spellStart"/>
      <w:r w:rsidRPr="004D3A57">
        <w:rPr>
          <w:lang w:val="en-GB"/>
        </w:rPr>
        <w:t>SeNB</w:t>
      </w:r>
      <w:proofErr w:type="spellEnd"/>
      <w:r w:rsidRPr="004D3A57">
        <w:rPr>
          <w:lang w:val="en-GB"/>
        </w:rPr>
        <w:t xml:space="preserve"> failure only the SCG part of split bearers (MCG or SCG) should be suspended. </w:t>
      </w:r>
    </w:p>
    <w:sectPr w:rsidR="003A7EF3" w:rsidRPr="004D3A5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C07" w:rsidRDefault="00B86C07">
      <w:r>
        <w:separator/>
      </w:r>
    </w:p>
  </w:endnote>
  <w:endnote w:type="continuationSeparator" w:id="0">
    <w:p w:rsidR="00B86C07" w:rsidRDefault="00B8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5E7" w:rsidRDefault="00C225E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3A5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3A5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C07" w:rsidRDefault="00B86C07">
      <w:r>
        <w:separator/>
      </w:r>
    </w:p>
  </w:footnote>
  <w:footnote w:type="continuationSeparator" w:id="0">
    <w:p w:rsidR="00B86C07" w:rsidRDefault="00B86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5E7" w:rsidRDefault="00C225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C122E3"/>
    <w:multiLevelType w:val="hybridMultilevel"/>
    <w:tmpl w:val="E4BC81E0"/>
    <w:lvl w:ilvl="0" w:tplc="40AC83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17E57"/>
    <w:multiLevelType w:val="hybridMultilevel"/>
    <w:tmpl w:val="8D627C68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A16A94"/>
    <w:multiLevelType w:val="hybridMultilevel"/>
    <w:tmpl w:val="FAF67394"/>
    <w:lvl w:ilvl="0" w:tplc="4CD03A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B238C9"/>
    <w:multiLevelType w:val="hybridMultilevel"/>
    <w:tmpl w:val="475AAE22"/>
    <w:lvl w:ilvl="0" w:tplc="964455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762B3"/>
    <w:multiLevelType w:val="hybridMultilevel"/>
    <w:tmpl w:val="DF404834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40A9F"/>
    <w:multiLevelType w:val="hybridMultilevel"/>
    <w:tmpl w:val="A2286132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D58A3"/>
    <w:multiLevelType w:val="hybridMultilevel"/>
    <w:tmpl w:val="7B82B9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1"/>
  </w:num>
  <w:num w:numId="16">
    <w:abstractNumId w:val="5"/>
  </w:num>
  <w:num w:numId="17">
    <w:abstractNumId w:val="12"/>
  </w:num>
  <w:num w:numId="18">
    <w:abstractNumId w:val="6"/>
  </w:num>
  <w:num w:numId="19">
    <w:abstractNumId w:val="15"/>
  </w:num>
  <w:num w:numId="20">
    <w:abstractNumId w:val="20"/>
  </w:num>
  <w:num w:numId="21">
    <w:abstractNumId w:val="18"/>
  </w:num>
  <w:num w:numId="2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131078" w:nlCheck="1" w:checkStyle="0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E6"/>
    <w:rsid w:val="000006E1"/>
    <w:rsid w:val="00002A37"/>
    <w:rsid w:val="000039F4"/>
    <w:rsid w:val="00006446"/>
    <w:rsid w:val="00006896"/>
    <w:rsid w:val="00007CDC"/>
    <w:rsid w:val="00011B28"/>
    <w:rsid w:val="00015D15"/>
    <w:rsid w:val="00022160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17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63A"/>
    <w:rsid w:val="00177795"/>
    <w:rsid w:val="0018143F"/>
    <w:rsid w:val="00190AC1"/>
    <w:rsid w:val="0019341A"/>
    <w:rsid w:val="00194517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6204"/>
    <w:rsid w:val="004B7C0C"/>
    <w:rsid w:val="004C2DB9"/>
    <w:rsid w:val="004C3898"/>
    <w:rsid w:val="004D36B1"/>
    <w:rsid w:val="004D38B9"/>
    <w:rsid w:val="004D3A5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FBC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281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1E7"/>
    <w:rsid w:val="0064624E"/>
    <w:rsid w:val="00650AB9"/>
    <w:rsid w:val="00655733"/>
    <w:rsid w:val="00655ACD"/>
    <w:rsid w:val="00656A92"/>
    <w:rsid w:val="00656DDE"/>
    <w:rsid w:val="00660004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4E4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97A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4D63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AE6"/>
    <w:rsid w:val="008B120C"/>
    <w:rsid w:val="008B51A0"/>
    <w:rsid w:val="008B592A"/>
    <w:rsid w:val="008B7B5C"/>
    <w:rsid w:val="008C05E8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3F5F"/>
    <w:rsid w:val="00936846"/>
    <w:rsid w:val="009368F3"/>
    <w:rsid w:val="009371A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3F0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21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4F6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86C07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5E7"/>
    <w:rsid w:val="00C24345"/>
    <w:rsid w:val="00C279B5"/>
    <w:rsid w:val="00C27C45"/>
    <w:rsid w:val="00C3719D"/>
    <w:rsid w:val="00C537BE"/>
    <w:rsid w:val="00C544E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A92"/>
    <w:rsid w:val="00C9027A"/>
    <w:rsid w:val="00C9068E"/>
    <w:rsid w:val="00C93C4B"/>
    <w:rsid w:val="00C944AB"/>
    <w:rsid w:val="00C94562"/>
    <w:rsid w:val="00C95B40"/>
    <w:rsid w:val="00CA1ED8"/>
    <w:rsid w:val="00CA778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2AE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2E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ACA"/>
    <w:rsid w:val="00F4766C"/>
    <w:rsid w:val="00F5006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DA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D829F"/>
  <w15:chartTrackingRefBased/>
  <w15:docId w15:val="{D94996EE-741F-4C4D-AEC2-96860309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D3A5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4B620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B62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B620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B620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B620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B620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B620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B620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B620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3A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3A57"/>
  </w:style>
  <w:style w:type="paragraph" w:styleId="TOC8">
    <w:name w:val="toc 8"/>
    <w:basedOn w:val="TOC1"/>
    <w:semiHidden/>
    <w:rsid w:val="004B620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B620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B620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B620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B620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B6204"/>
    <w:pPr>
      <w:ind w:left="1418" w:hanging="1418"/>
    </w:pPr>
  </w:style>
  <w:style w:type="paragraph" w:styleId="TOC3">
    <w:name w:val="toc 3"/>
    <w:basedOn w:val="TOC2"/>
    <w:semiHidden/>
    <w:rsid w:val="004B6204"/>
    <w:pPr>
      <w:ind w:left="1134" w:hanging="1134"/>
    </w:pPr>
  </w:style>
  <w:style w:type="paragraph" w:styleId="TOC2">
    <w:name w:val="toc 2"/>
    <w:basedOn w:val="TOC1"/>
    <w:semiHidden/>
    <w:rsid w:val="004B620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B6204"/>
    <w:pPr>
      <w:ind w:left="284"/>
    </w:pPr>
  </w:style>
  <w:style w:type="paragraph" w:styleId="Index1">
    <w:name w:val="index 1"/>
    <w:basedOn w:val="Normal"/>
    <w:semiHidden/>
    <w:rsid w:val="004B6204"/>
    <w:pPr>
      <w:keepLines/>
      <w:spacing w:after="0"/>
    </w:pPr>
  </w:style>
  <w:style w:type="paragraph" w:styleId="DocumentMap">
    <w:name w:val="Document Map"/>
    <w:basedOn w:val="Normal"/>
    <w:semiHidden/>
    <w:rsid w:val="004B620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B6204"/>
    <w:pPr>
      <w:ind w:left="851"/>
    </w:pPr>
  </w:style>
  <w:style w:type="paragraph" w:styleId="ListNumber">
    <w:name w:val="List Number"/>
    <w:basedOn w:val="List"/>
    <w:rsid w:val="004B6204"/>
  </w:style>
  <w:style w:type="paragraph" w:styleId="List">
    <w:name w:val="List"/>
    <w:basedOn w:val="Normal"/>
    <w:rsid w:val="004B6204"/>
    <w:pPr>
      <w:ind w:left="568" w:hanging="284"/>
    </w:pPr>
  </w:style>
  <w:style w:type="paragraph" w:styleId="Header">
    <w:name w:val="header"/>
    <w:rsid w:val="004B62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B620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B620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B620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B6204"/>
    <w:pPr>
      <w:ind w:left="1418" w:hanging="1418"/>
    </w:pPr>
  </w:style>
  <w:style w:type="paragraph" w:styleId="TOC6">
    <w:name w:val="toc 6"/>
    <w:basedOn w:val="TOC5"/>
    <w:next w:val="Normal"/>
    <w:semiHidden/>
    <w:rsid w:val="004B6204"/>
    <w:pPr>
      <w:ind w:left="1985" w:hanging="1985"/>
    </w:pPr>
  </w:style>
  <w:style w:type="paragraph" w:styleId="TOC7">
    <w:name w:val="toc 7"/>
    <w:basedOn w:val="TOC6"/>
    <w:next w:val="Normal"/>
    <w:semiHidden/>
    <w:rsid w:val="004B6204"/>
    <w:pPr>
      <w:ind w:left="2268" w:hanging="2268"/>
    </w:pPr>
  </w:style>
  <w:style w:type="paragraph" w:styleId="ListBullet2">
    <w:name w:val="List Bullet 2"/>
    <w:basedOn w:val="ListBullet"/>
    <w:rsid w:val="004B6204"/>
    <w:pPr>
      <w:numPr>
        <w:numId w:val="6"/>
      </w:numPr>
    </w:pPr>
  </w:style>
  <w:style w:type="paragraph" w:styleId="ListBullet">
    <w:name w:val="List Bullet"/>
    <w:basedOn w:val="BodyText"/>
    <w:rsid w:val="004B6204"/>
    <w:pPr>
      <w:numPr>
        <w:numId w:val="5"/>
      </w:numPr>
    </w:pPr>
  </w:style>
  <w:style w:type="paragraph" w:styleId="ListBullet3">
    <w:name w:val="List Bullet 3"/>
    <w:basedOn w:val="ListBullet2"/>
    <w:rsid w:val="004B6204"/>
    <w:pPr>
      <w:numPr>
        <w:numId w:val="7"/>
      </w:numPr>
    </w:pPr>
  </w:style>
  <w:style w:type="paragraph" w:customStyle="1" w:styleId="EQ">
    <w:name w:val="EQ"/>
    <w:basedOn w:val="Normal"/>
    <w:next w:val="Normal"/>
    <w:rsid w:val="004B620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4B6204"/>
    <w:pPr>
      <w:ind w:left="851"/>
    </w:pPr>
  </w:style>
  <w:style w:type="paragraph" w:styleId="List3">
    <w:name w:val="List 3"/>
    <w:basedOn w:val="List2"/>
    <w:rsid w:val="004B6204"/>
    <w:pPr>
      <w:ind w:left="1135"/>
    </w:pPr>
  </w:style>
  <w:style w:type="paragraph" w:styleId="List4">
    <w:name w:val="List 4"/>
    <w:basedOn w:val="List3"/>
    <w:rsid w:val="004B6204"/>
    <w:pPr>
      <w:ind w:left="1418"/>
    </w:pPr>
  </w:style>
  <w:style w:type="paragraph" w:styleId="List5">
    <w:name w:val="List 5"/>
    <w:basedOn w:val="List4"/>
    <w:rsid w:val="004B6204"/>
    <w:pPr>
      <w:ind w:left="1702"/>
    </w:pPr>
  </w:style>
  <w:style w:type="paragraph" w:customStyle="1" w:styleId="EditorsNote">
    <w:name w:val="Editor's Note"/>
    <w:basedOn w:val="Normal"/>
    <w:rsid w:val="004B620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4B6204"/>
    <w:pPr>
      <w:numPr>
        <w:numId w:val="8"/>
      </w:numPr>
    </w:pPr>
  </w:style>
  <w:style w:type="paragraph" w:styleId="ListBullet5">
    <w:name w:val="List Bullet 5"/>
    <w:basedOn w:val="ListBullet4"/>
    <w:rsid w:val="004B6204"/>
    <w:pPr>
      <w:numPr>
        <w:numId w:val="4"/>
      </w:numPr>
    </w:pPr>
  </w:style>
  <w:style w:type="paragraph" w:styleId="Footer">
    <w:name w:val="footer"/>
    <w:basedOn w:val="Header"/>
    <w:semiHidden/>
    <w:rsid w:val="004B620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B6204"/>
    <w:pPr>
      <w:numPr>
        <w:numId w:val="2"/>
      </w:numPr>
    </w:pPr>
  </w:style>
  <w:style w:type="paragraph" w:styleId="BalloonText">
    <w:name w:val="Balloon Text"/>
    <w:basedOn w:val="Normal"/>
    <w:semiHidden/>
    <w:rsid w:val="004B62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B6204"/>
  </w:style>
  <w:style w:type="paragraph" w:styleId="BodyText">
    <w:name w:val="Body Text"/>
    <w:basedOn w:val="Normal"/>
    <w:link w:val="BodyTextChar"/>
    <w:rsid w:val="004B6204"/>
  </w:style>
  <w:style w:type="character" w:styleId="Hyperlink">
    <w:name w:val="Hyperlink"/>
    <w:uiPriority w:val="99"/>
    <w:rsid w:val="004B6204"/>
    <w:rPr>
      <w:color w:val="0000FF"/>
      <w:u w:val="single"/>
      <w:lang w:val="en-GB"/>
    </w:rPr>
  </w:style>
  <w:style w:type="character" w:styleId="FollowedHyperlink">
    <w:name w:val="FollowedHyperlink"/>
    <w:semiHidden/>
    <w:rsid w:val="004B6204"/>
    <w:rPr>
      <w:color w:val="FF0000"/>
      <w:u w:val="single"/>
    </w:rPr>
  </w:style>
  <w:style w:type="character" w:styleId="CommentReference">
    <w:name w:val="annotation reference"/>
    <w:semiHidden/>
    <w:rsid w:val="004B6204"/>
    <w:rPr>
      <w:sz w:val="16"/>
      <w:szCs w:val="16"/>
    </w:rPr>
  </w:style>
  <w:style w:type="paragraph" w:styleId="CommentText">
    <w:name w:val="annotation text"/>
    <w:basedOn w:val="Normal"/>
    <w:semiHidden/>
    <w:rsid w:val="004B6204"/>
  </w:style>
  <w:style w:type="paragraph" w:styleId="CommentSubject">
    <w:name w:val="annotation subject"/>
    <w:basedOn w:val="CommentText"/>
    <w:next w:val="CommentText"/>
    <w:semiHidden/>
    <w:rsid w:val="004B6204"/>
    <w:rPr>
      <w:b/>
      <w:bCs/>
    </w:rPr>
  </w:style>
  <w:style w:type="character" w:customStyle="1" w:styleId="Heading1Char">
    <w:name w:val="Heading 1 Char"/>
    <w:link w:val="Heading1"/>
    <w:rsid w:val="004B620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4B6204"/>
    <w:pPr>
      <w:spacing w:after="180"/>
    </w:pPr>
  </w:style>
  <w:style w:type="paragraph" w:customStyle="1" w:styleId="B2">
    <w:name w:val="B2"/>
    <w:basedOn w:val="List2"/>
    <w:rsid w:val="004B6204"/>
    <w:pPr>
      <w:spacing w:after="180"/>
    </w:pPr>
  </w:style>
  <w:style w:type="paragraph" w:customStyle="1" w:styleId="B3">
    <w:name w:val="B3"/>
    <w:basedOn w:val="List3"/>
    <w:rsid w:val="004B6204"/>
    <w:pPr>
      <w:spacing w:after="180"/>
    </w:pPr>
  </w:style>
  <w:style w:type="paragraph" w:customStyle="1" w:styleId="B4">
    <w:name w:val="B4"/>
    <w:basedOn w:val="List4"/>
    <w:rsid w:val="004B6204"/>
    <w:pPr>
      <w:spacing w:after="180"/>
    </w:pPr>
  </w:style>
  <w:style w:type="paragraph" w:customStyle="1" w:styleId="Proposal">
    <w:name w:val="Proposal"/>
    <w:basedOn w:val="Normal"/>
    <w:rsid w:val="004B620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B620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B6204"/>
    <w:pPr>
      <w:spacing w:after="180"/>
    </w:pPr>
  </w:style>
  <w:style w:type="paragraph" w:customStyle="1" w:styleId="EX">
    <w:name w:val="EX"/>
    <w:basedOn w:val="Normal"/>
    <w:rsid w:val="004B620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4B6204"/>
    <w:pPr>
      <w:spacing w:after="0"/>
    </w:pPr>
  </w:style>
  <w:style w:type="paragraph" w:customStyle="1" w:styleId="TAL">
    <w:name w:val="TAL"/>
    <w:basedOn w:val="Normal"/>
    <w:rsid w:val="004B6204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4B6204"/>
    <w:pPr>
      <w:jc w:val="center"/>
    </w:pPr>
  </w:style>
  <w:style w:type="paragraph" w:customStyle="1" w:styleId="TAH">
    <w:name w:val="TAH"/>
    <w:basedOn w:val="TAC"/>
    <w:rsid w:val="004B6204"/>
    <w:rPr>
      <w:b/>
    </w:rPr>
  </w:style>
  <w:style w:type="paragraph" w:customStyle="1" w:styleId="TAN">
    <w:name w:val="TAN"/>
    <w:basedOn w:val="TAL"/>
    <w:rsid w:val="004B6204"/>
    <w:pPr>
      <w:ind w:left="851" w:hanging="851"/>
    </w:pPr>
  </w:style>
  <w:style w:type="paragraph" w:customStyle="1" w:styleId="TAR">
    <w:name w:val="TAR"/>
    <w:basedOn w:val="TAL"/>
    <w:rsid w:val="004B6204"/>
    <w:pPr>
      <w:jc w:val="right"/>
    </w:pPr>
  </w:style>
  <w:style w:type="paragraph" w:customStyle="1" w:styleId="TH">
    <w:name w:val="TH"/>
    <w:basedOn w:val="Normal"/>
    <w:rsid w:val="004B620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4B620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B620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B62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62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62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B62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B6204"/>
  </w:style>
  <w:style w:type="paragraph" w:customStyle="1" w:styleId="ZH">
    <w:name w:val="ZH"/>
    <w:rsid w:val="004B62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B62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B620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B62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6204"/>
    <w:pPr>
      <w:framePr w:wrap="notBeside" w:y="16161"/>
    </w:pPr>
  </w:style>
  <w:style w:type="paragraph" w:customStyle="1" w:styleId="FP">
    <w:name w:val="FP"/>
    <w:basedOn w:val="Normal"/>
    <w:rsid w:val="004B6204"/>
    <w:pPr>
      <w:spacing w:after="0"/>
    </w:pPr>
  </w:style>
  <w:style w:type="paragraph" w:customStyle="1" w:styleId="Observation">
    <w:name w:val="Observation"/>
    <w:basedOn w:val="Proposal"/>
    <w:qFormat/>
    <w:rsid w:val="004B620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B6204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4B6204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B6204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94562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94D63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894D63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894D6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5NUHHDQN7SK2-1-117113</_dlc_DocId>
    <_dlc_DocIdUrl xmlns="08b2df90-05d3-4030-90d4-c9feeb4a1cd9">
      <Url>https://ericoll.internal.ericsson.com/sites/STAR/_layouts/DocIdRedir.aspx?ID=5NUHHDQN7SK2-1-117113</Url>
      <Description>5NUHHDQN7SK2-1-117113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BE169D1-2F7F-4FD0-8BF5-E1CA3E02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225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7</cp:revision>
  <cp:lastPrinted>2008-01-31T16:09:00Z</cp:lastPrinted>
  <dcterms:created xsi:type="dcterms:W3CDTF">2017-04-27T14:05:00Z</dcterms:created>
  <dcterms:modified xsi:type="dcterms:W3CDTF">2017-05-05T22:28:00Z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a07b6421-2e6d-4fe3-9f74-d74eaa24985d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